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DAF" w:rsidRDefault="00445FA7">
      <w:pPr>
        <w:pStyle w:val="a5"/>
      </w:pPr>
      <w:r>
        <w:rPr>
          <w:rFonts w:hint="eastAsia"/>
        </w:rPr>
        <w:t>仙</w:t>
      </w:r>
      <w:proofErr w:type="gramStart"/>
      <w:r>
        <w:rPr>
          <w:rFonts w:hint="eastAsia"/>
        </w:rPr>
        <w:t>岳医院</w:t>
      </w:r>
      <w:proofErr w:type="gramEnd"/>
      <w:r>
        <w:rPr>
          <w:rFonts w:hint="eastAsia"/>
        </w:rPr>
        <w:t>信息类</w:t>
      </w:r>
      <w:r>
        <w:rPr>
          <w:rFonts w:hint="eastAsia"/>
        </w:rPr>
        <w:t>项目询价报名材料目录</w:t>
      </w:r>
    </w:p>
    <w:p w:rsidR="007D0DAF" w:rsidRDefault="00445FA7">
      <w:pPr>
        <w:rPr>
          <w:sz w:val="30"/>
          <w:szCs w:val="30"/>
        </w:rPr>
      </w:pPr>
      <w:r>
        <w:rPr>
          <w:rFonts w:hint="eastAsia"/>
          <w:sz w:val="30"/>
          <w:szCs w:val="30"/>
        </w:rPr>
        <w:t>第一章、厦门市仙</w:t>
      </w:r>
      <w:proofErr w:type="gramStart"/>
      <w:r>
        <w:rPr>
          <w:rFonts w:hint="eastAsia"/>
          <w:sz w:val="30"/>
          <w:szCs w:val="30"/>
        </w:rPr>
        <w:t>岳医院</w:t>
      </w:r>
      <w:proofErr w:type="gramEnd"/>
      <w:r>
        <w:rPr>
          <w:rFonts w:hint="eastAsia"/>
          <w:sz w:val="30"/>
          <w:szCs w:val="30"/>
        </w:rPr>
        <w:t>信息部采购询价评价表</w:t>
      </w:r>
      <w:r>
        <w:rPr>
          <w:sz w:val="30"/>
          <w:szCs w:val="30"/>
        </w:rPr>
        <w:t>……</w:t>
      </w:r>
      <w:proofErr w:type="gramStart"/>
      <w:r>
        <w:rPr>
          <w:sz w:val="30"/>
          <w:szCs w:val="30"/>
        </w:rPr>
        <w:t>…………</w:t>
      </w:r>
      <w:proofErr w:type="gramEnd"/>
      <w:r>
        <w:rPr>
          <w:sz w:val="30"/>
          <w:szCs w:val="30"/>
        </w:rPr>
        <w:t>..P1</w:t>
      </w:r>
    </w:p>
    <w:p w:rsidR="007D0DAF" w:rsidRDefault="00445FA7">
      <w:pPr>
        <w:rPr>
          <w:sz w:val="30"/>
          <w:szCs w:val="30"/>
        </w:rPr>
      </w:pPr>
      <w:r>
        <w:rPr>
          <w:rFonts w:hint="eastAsia"/>
          <w:sz w:val="30"/>
          <w:szCs w:val="30"/>
        </w:rPr>
        <w:t>一、资格要求</w:t>
      </w:r>
      <w:r>
        <w:rPr>
          <w:sz w:val="30"/>
          <w:szCs w:val="30"/>
        </w:rPr>
        <w:t>……</w:t>
      </w:r>
      <w:proofErr w:type="gramStart"/>
      <w:r>
        <w:rPr>
          <w:sz w:val="30"/>
          <w:szCs w:val="30"/>
        </w:rPr>
        <w:t>………………………</w:t>
      </w:r>
      <w:proofErr w:type="gramEnd"/>
      <w:r>
        <w:rPr>
          <w:sz w:val="30"/>
          <w:szCs w:val="30"/>
        </w:rPr>
        <w:t>.P1.</w:t>
      </w:r>
    </w:p>
    <w:p w:rsidR="007D0DAF" w:rsidRDefault="00445FA7">
      <w:pPr>
        <w:rPr>
          <w:sz w:val="30"/>
          <w:szCs w:val="30"/>
        </w:rPr>
      </w:pPr>
      <w:r>
        <w:rPr>
          <w:rFonts w:hint="eastAsia"/>
          <w:sz w:val="30"/>
          <w:szCs w:val="30"/>
        </w:rPr>
        <w:t>第二章、</w:t>
      </w:r>
      <w:r>
        <w:rPr>
          <w:rFonts w:hint="eastAsia"/>
          <w:sz w:val="30"/>
          <w:szCs w:val="30"/>
        </w:rPr>
        <w:t>项目改造方案</w:t>
      </w:r>
      <w:r>
        <w:rPr>
          <w:sz w:val="30"/>
          <w:szCs w:val="30"/>
        </w:rPr>
        <w:t>……</w:t>
      </w:r>
      <w:proofErr w:type="gramStart"/>
      <w:r>
        <w:rPr>
          <w:sz w:val="30"/>
          <w:szCs w:val="30"/>
        </w:rPr>
        <w:t>…………</w:t>
      </w:r>
      <w:proofErr w:type="gramEnd"/>
      <w:r>
        <w:rPr>
          <w:sz w:val="30"/>
          <w:szCs w:val="30"/>
        </w:rPr>
        <w:t>..P1</w:t>
      </w:r>
    </w:p>
    <w:p w:rsidR="007D0DAF" w:rsidRDefault="00445FA7">
      <w:pPr>
        <w:rPr>
          <w:sz w:val="30"/>
          <w:szCs w:val="30"/>
        </w:rPr>
      </w:pPr>
      <w:r>
        <w:rPr>
          <w:rFonts w:hint="eastAsia"/>
          <w:sz w:val="30"/>
          <w:szCs w:val="30"/>
        </w:rPr>
        <w:t>第三章、</w:t>
      </w:r>
      <w:r>
        <w:rPr>
          <w:rFonts w:hint="eastAsia"/>
          <w:sz w:val="30"/>
          <w:szCs w:val="30"/>
        </w:rPr>
        <w:t>报价单</w:t>
      </w:r>
      <w:bookmarkStart w:id="0" w:name="_GoBack"/>
      <w:bookmarkEnd w:id="0"/>
    </w:p>
    <w:p w:rsidR="007D0DAF" w:rsidRDefault="007D0DAF">
      <w:pPr>
        <w:rPr>
          <w:sz w:val="30"/>
          <w:szCs w:val="30"/>
        </w:rPr>
      </w:pPr>
    </w:p>
    <w:p w:rsidR="007D0DAF" w:rsidRDefault="00445FA7">
      <w:pPr>
        <w:pStyle w:val="a5"/>
        <w:ind w:firstLineChars="200" w:firstLine="643"/>
        <w:jc w:val="left"/>
      </w:pPr>
      <w:r>
        <w:rPr>
          <w:rFonts w:hint="eastAsia"/>
        </w:rPr>
        <w:t>第一章、厦门市仙</w:t>
      </w:r>
      <w:proofErr w:type="gramStart"/>
      <w:r>
        <w:rPr>
          <w:rFonts w:hint="eastAsia"/>
        </w:rPr>
        <w:t>岳医院</w:t>
      </w:r>
      <w:proofErr w:type="gramEnd"/>
      <w:r>
        <w:rPr>
          <w:rFonts w:hint="eastAsia"/>
        </w:rPr>
        <w:t>信息部采购询价评价表</w:t>
      </w:r>
    </w:p>
    <w:p w:rsidR="007D0DAF" w:rsidRDefault="00445FA7">
      <w:pPr>
        <w:pStyle w:val="a5"/>
        <w:jc w:val="left"/>
        <w:rPr>
          <w:sz w:val="30"/>
          <w:szCs w:val="30"/>
        </w:rPr>
      </w:pPr>
      <w:r>
        <w:rPr>
          <w:rFonts w:hint="eastAsia"/>
          <w:sz w:val="30"/>
          <w:szCs w:val="30"/>
        </w:rPr>
        <w:t>一、资格要求</w:t>
      </w:r>
    </w:p>
    <w:tbl>
      <w:tblPr>
        <w:tblW w:w="9781" w:type="dxa"/>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1559"/>
        <w:gridCol w:w="2127"/>
        <w:gridCol w:w="1984"/>
        <w:gridCol w:w="1134"/>
        <w:gridCol w:w="1134"/>
        <w:gridCol w:w="1134"/>
      </w:tblGrid>
      <w:tr w:rsidR="007D0DAF">
        <w:tc>
          <w:tcPr>
            <w:tcW w:w="709" w:type="dxa"/>
            <w:vAlign w:val="center"/>
          </w:tcPr>
          <w:p w:rsidR="007D0DAF" w:rsidRDefault="00445FA7">
            <w:pPr>
              <w:pStyle w:val="null3"/>
              <w:jc w:val="both"/>
              <w:rPr>
                <w:rFonts w:ascii="宋体" w:eastAsia="宋体" w:hAnsi="宋体" w:hint="default"/>
                <w:sz w:val="24"/>
                <w:szCs w:val="24"/>
              </w:rPr>
            </w:pPr>
            <w:r>
              <w:rPr>
                <w:rFonts w:ascii="宋体" w:eastAsia="宋体" w:hAnsi="宋体"/>
                <w:b/>
                <w:sz w:val="24"/>
                <w:szCs w:val="24"/>
              </w:rPr>
              <w:t>序号</w:t>
            </w:r>
          </w:p>
        </w:tc>
        <w:tc>
          <w:tcPr>
            <w:tcW w:w="1559" w:type="dxa"/>
            <w:vAlign w:val="center"/>
          </w:tcPr>
          <w:p w:rsidR="007D0DAF" w:rsidRDefault="00445FA7">
            <w:pPr>
              <w:pStyle w:val="null3"/>
              <w:jc w:val="both"/>
              <w:rPr>
                <w:rFonts w:ascii="宋体" w:eastAsia="宋体" w:hAnsi="宋体" w:hint="default"/>
                <w:sz w:val="24"/>
                <w:szCs w:val="24"/>
              </w:rPr>
            </w:pPr>
            <w:r>
              <w:rPr>
                <w:rFonts w:ascii="宋体" w:eastAsia="宋体" w:hAnsi="宋体"/>
                <w:b/>
                <w:sz w:val="24"/>
                <w:szCs w:val="24"/>
              </w:rPr>
              <w:t>资格审查要求概况</w:t>
            </w:r>
          </w:p>
        </w:tc>
        <w:tc>
          <w:tcPr>
            <w:tcW w:w="4111" w:type="dxa"/>
            <w:gridSpan w:val="2"/>
            <w:vAlign w:val="center"/>
          </w:tcPr>
          <w:p w:rsidR="007D0DAF" w:rsidRDefault="00445FA7">
            <w:pPr>
              <w:pStyle w:val="null3"/>
              <w:jc w:val="center"/>
              <w:rPr>
                <w:rFonts w:ascii="宋体" w:eastAsia="宋体" w:hAnsi="宋体" w:hint="default"/>
                <w:sz w:val="24"/>
                <w:szCs w:val="24"/>
              </w:rPr>
            </w:pPr>
            <w:r>
              <w:rPr>
                <w:rFonts w:ascii="宋体" w:eastAsia="宋体" w:hAnsi="宋体"/>
                <w:b/>
                <w:sz w:val="24"/>
                <w:szCs w:val="24"/>
              </w:rPr>
              <w:t>评审点具体描述</w:t>
            </w:r>
          </w:p>
        </w:tc>
        <w:tc>
          <w:tcPr>
            <w:tcW w:w="1134" w:type="dxa"/>
            <w:vAlign w:val="center"/>
          </w:tcPr>
          <w:p w:rsidR="007D0DAF" w:rsidRDefault="00445FA7">
            <w:pPr>
              <w:pStyle w:val="null3"/>
              <w:jc w:val="center"/>
              <w:rPr>
                <w:rFonts w:ascii="宋体" w:eastAsia="宋体" w:hAnsi="宋体" w:hint="default"/>
                <w:b/>
                <w:sz w:val="24"/>
                <w:szCs w:val="24"/>
              </w:rPr>
            </w:pPr>
            <w:r>
              <w:rPr>
                <w:rFonts w:ascii="宋体" w:eastAsia="宋体" w:hAnsi="宋体"/>
                <w:b/>
                <w:sz w:val="24"/>
                <w:szCs w:val="24"/>
              </w:rPr>
              <w:t>满足</w:t>
            </w:r>
          </w:p>
        </w:tc>
        <w:tc>
          <w:tcPr>
            <w:tcW w:w="1134" w:type="dxa"/>
            <w:vAlign w:val="center"/>
          </w:tcPr>
          <w:p w:rsidR="007D0DAF" w:rsidRDefault="00445FA7">
            <w:pPr>
              <w:pStyle w:val="null3"/>
              <w:jc w:val="center"/>
              <w:rPr>
                <w:rFonts w:ascii="宋体" w:eastAsia="宋体" w:hAnsi="宋体" w:hint="default"/>
                <w:b/>
                <w:sz w:val="24"/>
                <w:szCs w:val="24"/>
              </w:rPr>
            </w:pPr>
            <w:r>
              <w:rPr>
                <w:rFonts w:ascii="宋体" w:eastAsia="宋体" w:hAnsi="宋体"/>
                <w:b/>
                <w:sz w:val="24"/>
                <w:szCs w:val="24"/>
              </w:rPr>
              <w:t>不满足</w:t>
            </w:r>
          </w:p>
        </w:tc>
        <w:tc>
          <w:tcPr>
            <w:tcW w:w="1134" w:type="dxa"/>
            <w:vAlign w:val="center"/>
          </w:tcPr>
          <w:p w:rsidR="007D0DAF" w:rsidRDefault="00445FA7">
            <w:pPr>
              <w:pStyle w:val="null3"/>
              <w:jc w:val="center"/>
              <w:rPr>
                <w:rFonts w:ascii="宋体" w:eastAsia="宋体" w:hAnsi="宋体" w:hint="default"/>
                <w:b/>
                <w:sz w:val="24"/>
                <w:szCs w:val="24"/>
              </w:rPr>
            </w:pPr>
            <w:r>
              <w:rPr>
                <w:rFonts w:ascii="宋体" w:eastAsia="宋体" w:hAnsi="宋体"/>
                <w:b/>
                <w:sz w:val="24"/>
                <w:szCs w:val="24"/>
              </w:rPr>
              <w:t>页码</w:t>
            </w:r>
          </w:p>
        </w:tc>
      </w:tr>
      <w:tr w:rsidR="007D0DAF">
        <w:tc>
          <w:tcPr>
            <w:tcW w:w="709" w:type="dxa"/>
          </w:tcPr>
          <w:p w:rsidR="007D0DAF" w:rsidRDefault="00445FA7">
            <w:pPr>
              <w:pStyle w:val="null3"/>
              <w:jc w:val="both"/>
              <w:rPr>
                <w:rFonts w:ascii="宋体" w:eastAsia="宋体" w:hAnsi="宋体" w:hint="default"/>
                <w:b/>
                <w:sz w:val="24"/>
                <w:szCs w:val="24"/>
              </w:rPr>
            </w:pPr>
            <w:r>
              <w:rPr>
                <w:rFonts w:ascii="宋体" w:eastAsia="宋体" w:hAnsi="宋体" w:hint="default"/>
                <w:b/>
                <w:sz w:val="24"/>
                <w:szCs w:val="24"/>
              </w:rPr>
              <w:t>1</w:t>
            </w:r>
          </w:p>
        </w:tc>
        <w:tc>
          <w:tcPr>
            <w:tcW w:w="1559" w:type="dxa"/>
          </w:tcPr>
          <w:p w:rsidR="007D0DAF" w:rsidRDefault="00445FA7">
            <w:pPr>
              <w:pStyle w:val="null3"/>
              <w:jc w:val="both"/>
              <w:rPr>
                <w:rFonts w:ascii="宋体" w:eastAsia="宋体" w:hAnsi="宋体" w:hint="default"/>
                <w:sz w:val="24"/>
                <w:szCs w:val="24"/>
              </w:rPr>
            </w:pPr>
            <w:r>
              <w:rPr>
                <w:rFonts w:ascii="宋体" w:eastAsia="宋体" w:hAnsi="宋体"/>
                <w:b/>
                <w:sz w:val="24"/>
                <w:szCs w:val="24"/>
              </w:rPr>
              <w:t>单位授权书</w:t>
            </w:r>
          </w:p>
        </w:tc>
        <w:tc>
          <w:tcPr>
            <w:tcW w:w="4111" w:type="dxa"/>
            <w:gridSpan w:val="2"/>
          </w:tcPr>
          <w:p w:rsidR="007D0DAF" w:rsidRDefault="00445FA7">
            <w:pPr>
              <w:pStyle w:val="null3"/>
              <w:jc w:val="both"/>
              <w:rPr>
                <w:rFonts w:ascii="宋体" w:eastAsia="宋体" w:hAnsi="宋体" w:hint="default"/>
                <w:b/>
                <w:sz w:val="24"/>
                <w:szCs w:val="24"/>
              </w:rPr>
            </w:pPr>
            <w:r>
              <w:rPr>
                <w:rFonts w:ascii="宋体" w:eastAsia="宋体" w:hAnsi="宋体"/>
                <w:b/>
                <w:sz w:val="24"/>
                <w:szCs w:val="24"/>
              </w:rPr>
              <w:t>①投标人（自然人除外）：若投标人代表为单位授权的委托代理人，应提</w:t>
            </w:r>
            <w:r>
              <w:rPr>
                <w:rFonts w:ascii="宋体" w:eastAsia="宋体" w:hAnsi="宋体"/>
                <w:b/>
                <w:sz w:val="24"/>
                <w:szCs w:val="24"/>
              </w:rPr>
              <w:t>供单位</w:t>
            </w:r>
            <w:r>
              <w:rPr>
                <w:rFonts w:ascii="宋体" w:eastAsia="宋体" w:hAnsi="宋体"/>
                <w:b/>
                <w:sz w:val="24"/>
                <w:szCs w:val="24"/>
              </w:rPr>
              <w:t>授权书</w:t>
            </w:r>
            <w:r>
              <w:rPr>
                <w:rFonts w:ascii="宋体" w:eastAsia="宋体" w:hAnsi="宋体"/>
                <w:b/>
                <w:sz w:val="24"/>
                <w:szCs w:val="24"/>
              </w:rPr>
              <w:t>及本人身份证正反面复印件</w:t>
            </w:r>
            <w:r>
              <w:rPr>
                <w:rFonts w:ascii="宋体" w:eastAsia="宋体" w:hAnsi="宋体"/>
                <w:b/>
                <w:sz w:val="24"/>
                <w:szCs w:val="24"/>
              </w:rPr>
              <w:t>；若投标人代表为单位负责人，应提交其身份证正反面复印件，可不提供授权书。</w:t>
            </w:r>
            <w:r>
              <w:rPr>
                <w:rFonts w:ascii="宋体" w:eastAsia="宋体" w:hAnsi="宋体"/>
                <w:b/>
                <w:sz w:val="24"/>
                <w:szCs w:val="24"/>
              </w:rPr>
              <w:t xml:space="preserve"> </w:t>
            </w:r>
          </w:p>
          <w:p w:rsidR="007D0DAF" w:rsidRDefault="00445FA7">
            <w:pPr>
              <w:pStyle w:val="null3"/>
              <w:jc w:val="both"/>
              <w:rPr>
                <w:rFonts w:ascii="宋体" w:eastAsia="宋体" w:hAnsi="宋体" w:hint="default"/>
                <w:sz w:val="24"/>
                <w:szCs w:val="24"/>
              </w:rPr>
            </w:pPr>
            <w:r>
              <w:rPr>
                <w:rFonts w:ascii="宋体" w:eastAsia="宋体" w:hAnsi="宋体"/>
                <w:b/>
                <w:sz w:val="24"/>
                <w:szCs w:val="24"/>
              </w:rPr>
              <w:t>②投标人为自然人的，可不填写授权书</w:t>
            </w:r>
            <w:r>
              <w:rPr>
                <w:rFonts w:ascii="宋体" w:eastAsia="宋体" w:hAnsi="宋体"/>
                <w:b/>
                <w:sz w:val="24"/>
                <w:szCs w:val="24"/>
              </w:rPr>
              <w:t>，但</w:t>
            </w:r>
            <w:r>
              <w:rPr>
                <w:rFonts w:ascii="宋体" w:eastAsia="宋体" w:hAnsi="宋体"/>
                <w:b/>
                <w:sz w:val="24"/>
                <w:szCs w:val="24"/>
              </w:rPr>
              <w:t>应提交其身份证正反面复印件。</w:t>
            </w:r>
          </w:p>
        </w:tc>
        <w:tc>
          <w:tcPr>
            <w:tcW w:w="1134" w:type="dxa"/>
          </w:tcPr>
          <w:p w:rsidR="007D0DAF" w:rsidRDefault="007D0DAF">
            <w:pPr>
              <w:pStyle w:val="null3"/>
              <w:jc w:val="both"/>
              <w:rPr>
                <w:rFonts w:ascii="宋体" w:eastAsia="宋体" w:hAnsi="宋体" w:hint="default"/>
                <w:b/>
                <w:sz w:val="24"/>
                <w:szCs w:val="24"/>
              </w:rPr>
            </w:pPr>
          </w:p>
        </w:tc>
        <w:tc>
          <w:tcPr>
            <w:tcW w:w="1134" w:type="dxa"/>
          </w:tcPr>
          <w:p w:rsidR="007D0DAF" w:rsidRDefault="007D0DAF">
            <w:pPr>
              <w:pStyle w:val="null3"/>
              <w:jc w:val="both"/>
              <w:rPr>
                <w:rFonts w:ascii="宋体" w:eastAsia="宋体" w:hAnsi="宋体" w:hint="default"/>
                <w:b/>
                <w:sz w:val="24"/>
                <w:szCs w:val="24"/>
              </w:rPr>
            </w:pPr>
          </w:p>
        </w:tc>
        <w:tc>
          <w:tcPr>
            <w:tcW w:w="1134" w:type="dxa"/>
          </w:tcPr>
          <w:p w:rsidR="007D0DAF" w:rsidRDefault="007D0DAF">
            <w:pPr>
              <w:pStyle w:val="null3"/>
              <w:jc w:val="both"/>
              <w:rPr>
                <w:rFonts w:ascii="宋体" w:eastAsia="宋体" w:hAnsi="宋体" w:hint="default"/>
                <w:b/>
                <w:sz w:val="24"/>
                <w:szCs w:val="24"/>
              </w:rPr>
            </w:pPr>
          </w:p>
        </w:tc>
      </w:tr>
      <w:tr w:rsidR="007D0DAF">
        <w:tc>
          <w:tcPr>
            <w:tcW w:w="709" w:type="dxa"/>
          </w:tcPr>
          <w:p w:rsidR="007D0DAF" w:rsidRDefault="00445FA7">
            <w:pPr>
              <w:pStyle w:val="null3"/>
              <w:jc w:val="both"/>
              <w:rPr>
                <w:rFonts w:ascii="宋体" w:eastAsia="宋体" w:hAnsi="宋体" w:hint="default"/>
                <w:b/>
                <w:sz w:val="24"/>
                <w:szCs w:val="24"/>
              </w:rPr>
            </w:pPr>
            <w:r>
              <w:rPr>
                <w:rFonts w:ascii="宋体" w:eastAsia="宋体" w:hAnsi="宋体" w:hint="default"/>
                <w:b/>
                <w:sz w:val="24"/>
                <w:szCs w:val="24"/>
              </w:rPr>
              <w:t>2</w:t>
            </w:r>
          </w:p>
        </w:tc>
        <w:tc>
          <w:tcPr>
            <w:tcW w:w="1559" w:type="dxa"/>
          </w:tcPr>
          <w:p w:rsidR="007D0DAF" w:rsidRDefault="00445FA7">
            <w:pPr>
              <w:pStyle w:val="null3"/>
              <w:jc w:val="both"/>
              <w:rPr>
                <w:rFonts w:ascii="宋体" w:eastAsia="宋体" w:hAnsi="宋体" w:hint="default"/>
                <w:sz w:val="24"/>
                <w:szCs w:val="24"/>
              </w:rPr>
            </w:pPr>
            <w:r>
              <w:rPr>
                <w:rFonts w:ascii="宋体" w:eastAsia="宋体" w:hAnsi="宋体"/>
                <w:b/>
                <w:sz w:val="24"/>
                <w:szCs w:val="24"/>
              </w:rPr>
              <w:t>营业执照等证明文件</w:t>
            </w:r>
          </w:p>
        </w:tc>
        <w:tc>
          <w:tcPr>
            <w:tcW w:w="4111" w:type="dxa"/>
            <w:gridSpan w:val="2"/>
          </w:tcPr>
          <w:p w:rsidR="007D0DAF" w:rsidRDefault="00445FA7">
            <w:pPr>
              <w:pStyle w:val="null3"/>
              <w:jc w:val="both"/>
              <w:rPr>
                <w:rFonts w:ascii="宋体" w:eastAsia="宋体" w:hAnsi="宋体" w:hint="default"/>
                <w:b/>
                <w:sz w:val="24"/>
                <w:szCs w:val="24"/>
              </w:rPr>
            </w:pPr>
            <w:r>
              <w:rPr>
                <w:rFonts w:ascii="宋体" w:eastAsia="宋体" w:hAnsi="宋体"/>
                <w:b/>
                <w:sz w:val="24"/>
                <w:szCs w:val="24"/>
              </w:rPr>
              <w:t>①投标人为企业的，提供有效的营业执照复印件；投标人为事业单位的，提供有效的事业单位法人证书复印件；投标人为社会团体的，提供有效的社会团体法人登记证书复印件；投标人为自然人的，提供有效的自然人身份证件复印件；其他投标人应按照有关法律、法规和规章规定，提供有效的相应具体证照复印件。</w:t>
            </w:r>
          </w:p>
          <w:p w:rsidR="007D0DAF" w:rsidRDefault="00445FA7">
            <w:pPr>
              <w:pStyle w:val="null3"/>
              <w:jc w:val="both"/>
              <w:rPr>
                <w:rFonts w:ascii="宋体" w:eastAsia="宋体" w:hAnsi="宋体" w:hint="default"/>
                <w:sz w:val="24"/>
                <w:szCs w:val="24"/>
              </w:rPr>
            </w:pPr>
            <w:r>
              <w:rPr>
                <w:rFonts w:ascii="宋体" w:eastAsia="宋体" w:hAnsi="宋体"/>
                <w:b/>
                <w:sz w:val="24"/>
                <w:szCs w:val="24"/>
              </w:rPr>
              <w:t>②参加政府采购活动前</w:t>
            </w:r>
            <w:r>
              <w:rPr>
                <w:rFonts w:ascii="宋体" w:eastAsia="宋体" w:hAnsi="宋体"/>
                <w:b/>
                <w:sz w:val="24"/>
                <w:szCs w:val="24"/>
              </w:rPr>
              <w:t>3</w:t>
            </w:r>
            <w:r>
              <w:rPr>
                <w:rFonts w:ascii="宋体" w:eastAsia="宋体" w:hAnsi="宋体"/>
                <w:b/>
                <w:sz w:val="24"/>
                <w:szCs w:val="24"/>
              </w:rPr>
              <w:t>年内在经营活动中没有重大违法记录的书面声明</w:t>
            </w:r>
            <w:r>
              <w:rPr>
                <w:rFonts w:ascii="宋体" w:eastAsia="宋体" w:hAnsi="宋体"/>
                <w:b/>
                <w:sz w:val="24"/>
                <w:szCs w:val="24"/>
              </w:rPr>
              <w:t>。</w:t>
            </w:r>
          </w:p>
        </w:tc>
        <w:tc>
          <w:tcPr>
            <w:tcW w:w="1134" w:type="dxa"/>
          </w:tcPr>
          <w:p w:rsidR="007D0DAF" w:rsidRDefault="007D0DAF">
            <w:pPr>
              <w:pStyle w:val="null3"/>
              <w:jc w:val="both"/>
              <w:rPr>
                <w:rFonts w:ascii="宋体" w:eastAsia="宋体" w:hAnsi="宋体" w:hint="default"/>
                <w:b/>
                <w:sz w:val="24"/>
                <w:szCs w:val="24"/>
              </w:rPr>
            </w:pPr>
          </w:p>
        </w:tc>
        <w:tc>
          <w:tcPr>
            <w:tcW w:w="1134" w:type="dxa"/>
          </w:tcPr>
          <w:p w:rsidR="007D0DAF" w:rsidRDefault="007D0DAF">
            <w:pPr>
              <w:pStyle w:val="null3"/>
              <w:jc w:val="both"/>
              <w:rPr>
                <w:rFonts w:ascii="宋体" w:eastAsia="宋体" w:hAnsi="宋体" w:hint="default"/>
                <w:b/>
                <w:sz w:val="24"/>
                <w:szCs w:val="24"/>
              </w:rPr>
            </w:pPr>
          </w:p>
        </w:tc>
        <w:tc>
          <w:tcPr>
            <w:tcW w:w="1134" w:type="dxa"/>
          </w:tcPr>
          <w:p w:rsidR="007D0DAF" w:rsidRDefault="007D0DAF">
            <w:pPr>
              <w:pStyle w:val="null3"/>
              <w:jc w:val="both"/>
              <w:rPr>
                <w:rFonts w:ascii="宋体" w:eastAsia="宋体" w:hAnsi="宋体" w:hint="default"/>
                <w:b/>
                <w:sz w:val="24"/>
                <w:szCs w:val="24"/>
              </w:rPr>
            </w:pPr>
          </w:p>
        </w:tc>
      </w:tr>
      <w:tr w:rsidR="007D0DAF">
        <w:trPr>
          <w:trHeight w:val="598"/>
        </w:trPr>
        <w:tc>
          <w:tcPr>
            <w:tcW w:w="4395" w:type="dxa"/>
            <w:gridSpan w:val="3"/>
            <w:vAlign w:val="center"/>
          </w:tcPr>
          <w:p w:rsidR="007D0DAF" w:rsidRDefault="00445FA7">
            <w:pPr>
              <w:pStyle w:val="null3"/>
              <w:rPr>
                <w:rFonts w:ascii="宋体" w:eastAsia="宋体" w:hAnsi="宋体" w:hint="default"/>
                <w:b/>
                <w:sz w:val="24"/>
                <w:szCs w:val="24"/>
              </w:rPr>
            </w:pPr>
            <w:r>
              <w:rPr>
                <w:rFonts w:ascii="宋体" w:eastAsia="宋体" w:hAnsi="宋体"/>
                <w:b/>
                <w:sz w:val="24"/>
                <w:szCs w:val="24"/>
              </w:rPr>
              <w:t>院方复核结果（</w:t>
            </w:r>
            <w:proofErr w:type="gramStart"/>
            <w:r>
              <w:rPr>
                <w:rFonts w:ascii="宋体" w:eastAsia="宋体" w:hAnsi="宋体"/>
                <w:b/>
                <w:sz w:val="24"/>
                <w:szCs w:val="24"/>
              </w:rPr>
              <w:t>填通过</w:t>
            </w:r>
            <w:proofErr w:type="gramEnd"/>
            <w:r>
              <w:rPr>
                <w:rFonts w:ascii="宋体" w:eastAsia="宋体" w:hAnsi="宋体"/>
                <w:b/>
                <w:sz w:val="24"/>
                <w:szCs w:val="24"/>
              </w:rPr>
              <w:t>或不通过）</w:t>
            </w:r>
          </w:p>
        </w:tc>
        <w:tc>
          <w:tcPr>
            <w:tcW w:w="1984" w:type="dxa"/>
            <w:vAlign w:val="center"/>
          </w:tcPr>
          <w:p w:rsidR="007D0DAF" w:rsidRDefault="007D0DAF">
            <w:pPr>
              <w:pStyle w:val="null3"/>
              <w:rPr>
                <w:rFonts w:ascii="宋体" w:eastAsia="宋体" w:hAnsi="宋体" w:hint="default"/>
                <w:b/>
                <w:sz w:val="24"/>
                <w:szCs w:val="24"/>
              </w:rPr>
            </w:pPr>
          </w:p>
        </w:tc>
        <w:tc>
          <w:tcPr>
            <w:tcW w:w="2268" w:type="dxa"/>
            <w:gridSpan w:val="2"/>
            <w:vAlign w:val="center"/>
          </w:tcPr>
          <w:p w:rsidR="007D0DAF" w:rsidRDefault="00445FA7">
            <w:pPr>
              <w:pStyle w:val="null3"/>
              <w:jc w:val="center"/>
              <w:rPr>
                <w:rFonts w:ascii="宋体" w:eastAsia="宋体" w:hAnsi="宋体" w:hint="default"/>
                <w:b/>
                <w:sz w:val="24"/>
                <w:szCs w:val="24"/>
              </w:rPr>
            </w:pPr>
            <w:r>
              <w:rPr>
                <w:rFonts w:ascii="宋体" w:eastAsia="宋体" w:hAnsi="宋体"/>
                <w:b/>
                <w:sz w:val="24"/>
                <w:szCs w:val="24"/>
              </w:rPr>
              <w:t>复核人签字</w:t>
            </w:r>
          </w:p>
        </w:tc>
        <w:tc>
          <w:tcPr>
            <w:tcW w:w="1134" w:type="dxa"/>
          </w:tcPr>
          <w:p w:rsidR="007D0DAF" w:rsidRDefault="007D0DAF">
            <w:pPr>
              <w:pStyle w:val="null3"/>
              <w:jc w:val="both"/>
              <w:rPr>
                <w:rFonts w:ascii="宋体" w:eastAsia="宋体" w:hAnsi="宋体" w:hint="default"/>
                <w:b/>
                <w:sz w:val="24"/>
                <w:szCs w:val="24"/>
              </w:rPr>
            </w:pPr>
          </w:p>
        </w:tc>
      </w:tr>
    </w:tbl>
    <w:p w:rsidR="007D0DAF" w:rsidRDefault="007D0DAF"/>
    <w:p w:rsidR="007D0DAF" w:rsidRDefault="007D0DAF"/>
    <w:p w:rsidR="007D0DAF" w:rsidRDefault="00445FA7">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lastRenderedPageBreak/>
        <w:t>改造内容：</w:t>
      </w:r>
    </w:p>
    <w:p w:rsidR="007D0DAF" w:rsidRDefault="00445FA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（一）开展门诊“先诊疗后付费</w:t>
      </w:r>
    </w:p>
    <w:p w:rsidR="007D0DAF" w:rsidRDefault="00445FA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取消门诊预存预交金。各公立医疗机构在提供门诊诊疗服务时，不得收取预交金，在诊察环节不再进行</w:t>
      </w:r>
      <w:proofErr w:type="gramStart"/>
      <w:r>
        <w:rPr>
          <w:rFonts w:ascii="宋体" w:eastAsia="宋体" w:hAnsi="宋体" w:cs="宋体" w:hint="eastAsia"/>
          <w:sz w:val="24"/>
          <w:szCs w:val="24"/>
        </w:rPr>
        <w:t>诊察费预扣</w:t>
      </w:r>
      <w:proofErr w:type="gramEnd"/>
      <w:r>
        <w:rPr>
          <w:rFonts w:ascii="宋体" w:eastAsia="宋体" w:hAnsi="宋体" w:cs="宋体" w:hint="eastAsia"/>
          <w:sz w:val="24"/>
          <w:szCs w:val="24"/>
        </w:rPr>
        <w:t>。</w:t>
      </w:r>
    </w:p>
    <w:p w:rsidR="007D0DAF" w:rsidRDefault="00445FA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患者在诊室就诊后，取药前、检查检验前或门诊手术前一次性完成当次所有医疗费用结算。患者若未在约定时间内取药、开展检查检验或门诊手术等，各公立医疗机构应当将相关医疗费</w:t>
      </w:r>
      <w:proofErr w:type="gramStart"/>
      <w:r>
        <w:rPr>
          <w:rFonts w:ascii="宋体" w:eastAsia="宋体" w:hAnsi="宋体" w:cs="宋体" w:hint="eastAsia"/>
          <w:sz w:val="24"/>
          <w:szCs w:val="24"/>
        </w:rPr>
        <w:t>用及时</w:t>
      </w:r>
      <w:proofErr w:type="gramEnd"/>
      <w:r>
        <w:rPr>
          <w:rFonts w:ascii="宋体" w:eastAsia="宋体" w:hAnsi="宋体" w:cs="宋体" w:hint="eastAsia"/>
          <w:sz w:val="24"/>
          <w:szCs w:val="24"/>
        </w:rPr>
        <w:t>退回。</w:t>
      </w:r>
    </w:p>
    <w:p w:rsidR="007D0DAF" w:rsidRDefault="00445FA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建立完善结算后院内个人账户余额原渠道退回机制。各公立医疗机构应进一步拓展多渠道支付方式，在尊重群众现有支付习惯的同时，进一步推动线上支付、结算能力建设</w:t>
      </w:r>
      <w:r>
        <w:rPr>
          <w:rFonts w:ascii="宋体" w:eastAsia="宋体" w:hAnsi="宋体" w:cs="宋体" w:hint="eastAsia"/>
          <w:sz w:val="24"/>
          <w:szCs w:val="24"/>
        </w:rPr>
        <w:t>(</w:t>
      </w:r>
      <w:r>
        <w:rPr>
          <w:rFonts w:ascii="宋体" w:eastAsia="宋体" w:hAnsi="宋体" w:cs="宋体" w:hint="eastAsia"/>
          <w:sz w:val="24"/>
          <w:szCs w:val="24"/>
        </w:rPr>
        <w:t>如在医院公众号、小程序等提供线上支付、结算功能</w:t>
      </w:r>
      <w:r>
        <w:rPr>
          <w:rFonts w:ascii="宋体" w:eastAsia="宋体" w:hAnsi="宋体" w:cs="宋体" w:hint="eastAsia"/>
          <w:sz w:val="24"/>
          <w:szCs w:val="24"/>
        </w:rPr>
        <w:t>)</w:t>
      </w:r>
      <w:r>
        <w:rPr>
          <w:rFonts w:ascii="宋体" w:eastAsia="宋体" w:hAnsi="宋体" w:cs="宋体" w:hint="eastAsia"/>
          <w:sz w:val="24"/>
          <w:szCs w:val="24"/>
        </w:rPr>
        <w:t>，至少提供一种线上支付、结算模式，便捷群众线上完成支付和结算，并建立就医费用结算资金余额定期</w:t>
      </w:r>
      <w:r>
        <w:rPr>
          <w:rFonts w:ascii="宋体" w:eastAsia="宋体" w:hAnsi="宋体" w:cs="宋体" w:hint="eastAsia"/>
          <w:sz w:val="24"/>
          <w:szCs w:val="24"/>
        </w:rPr>
        <w:t>(</w:t>
      </w:r>
      <w:r>
        <w:rPr>
          <w:rFonts w:ascii="宋体" w:eastAsia="宋体" w:hAnsi="宋体" w:cs="宋体" w:hint="eastAsia"/>
          <w:sz w:val="24"/>
          <w:szCs w:val="24"/>
        </w:rPr>
        <w:t>原则上不超过</w:t>
      </w:r>
      <w:r>
        <w:rPr>
          <w:rFonts w:ascii="宋体" w:eastAsia="宋体" w:hAnsi="宋体" w:cs="宋体" w:hint="eastAsia"/>
          <w:sz w:val="24"/>
          <w:szCs w:val="24"/>
        </w:rPr>
        <w:t>14</w:t>
      </w:r>
      <w:r>
        <w:rPr>
          <w:rFonts w:ascii="宋体" w:eastAsia="宋体" w:hAnsi="宋体" w:cs="宋体" w:hint="eastAsia"/>
          <w:sz w:val="24"/>
          <w:szCs w:val="24"/>
        </w:rPr>
        <w:t>天</w:t>
      </w:r>
      <w:r>
        <w:rPr>
          <w:rFonts w:ascii="宋体" w:eastAsia="宋体" w:hAnsi="宋体" w:cs="宋体" w:hint="eastAsia"/>
          <w:sz w:val="24"/>
          <w:szCs w:val="24"/>
        </w:rPr>
        <w:t>)</w:t>
      </w:r>
      <w:r>
        <w:rPr>
          <w:rFonts w:ascii="宋体" w:eastAsia="宋体" w:hAnsi="宋体" w:cs="宋体" w:hint="eastAsia"/>
          <w:sz w:val="24"/>
          <w:szCs w:val="24"/>
        </w:rPr>
        <w:t>原渠道退回机制。</w:t>
      </w:r>
    </w:p>
    <w:p w:rsidR="007D0DAF" w:rsidRDefault="00445FA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建立诊疗失信限制机制。各公立医疗机构要建立诊疗失信限制机制，患者在本院处于欠费状态</w:t>
      </w:r>
      <w:r>
        <w:rPr>
          <w:rFonts w:ascii="宋体" w:eastAsia="宋体" w:hAnsi="宋体" w:cs="宋体" w:hint="eastAsia"/>
          <w:sz w:val="24"/>
          <w:szCs w:val="24"/>
        </w:rPr>
        <w:t>(</w:t>
      </w:r>
      <w:r>
        <w:rPr>
          <w:rFonts w:ascii="宋体" w:eastAsia="宋体" w:hAnsi="宋体" w:cs="宋体" w:hint="eastAsia"/>
          <w:sz w:val="24"/>
          <w:szCs w:val="24"/>
        </w:rPr>
        <w:t>包括门诊及住院</w:t>
      </w:r>
      <w:r>
        <w:rPr>
          <w:rFonts w:ascii="宋体" w:eastAsia="宋体" w:hAnsi="宋体" w:cs="宋体" w:hint="eastAsia"/>
          <w:sz w:val="24"/>
          <w:szCs w:val="24"/>
        </w:rPr>
        <w:t>)</w:t>
      </w:r>
      <w:r>
        <w:rPr>
          <w:rFonts w:ascii="宋体" w:eastAsia="宋体" w:hAnsi="宋体" w:cs="宋体" w:hint="eastAsia"/>
          <w:sz w:val="24"/>
          <w:szCs w:val="24"/>
        </w:rPr>
        <w:t>，再次预约挂号或就诊时，应引导其及时</w:t>
      </w:r>
      <w:proofErr w:type="gramStart"/>
      <w:r>
        <w:rPr>
          <w:rFonts w:ascii="宋体" w:eastAsia="宋体" w:hAnsi="宋体" w:cs="宋体" w:hint="eastAsia"/>
          <w:sz w:val="24"/>
          <w:szCs w:val="24"/>
        </w:rPr>
        <w:t>缴</w:t>
      </w:r>
      <w:proofErr w:type="gramEnd"/>
      <w:r>
        <w:rPr>
          <w:rFonts w:ascii="宋体" w:eastAsia="宋体" w:hAnsi="宋体" w:cs="宋体" w:hint="eastAsia"/>
          <w:sz w:val="24"/>
          <w:szCs w:val="24"/>
        </w:rPr>
        <w:t>清欠费，否则将限制预约挂号，并取消</w:t>
      </w:r>
      <w:r>
        <w:rPr>
          <w:rFonts w:ascii="宋体" w:eastAsia="宋体" w:hAnsi="宋体" w:cs="宋体" w:hint="eastAsia"/>
          <w:sz w:val="24"/>
          <w:szCs w:val="24"/>
        </w:rPr>
        <w:t>享受“先诊疗后付费”的便利。在此基础上基于省诊疗失信人员信息管理系统对院内信息系统进行改造相关院内信息系统在患者预约、取号等节点，通过省诊疗失信人员信息管理系统查询患者在其他医疗机构欠费状态，对处于欠费状态的患者，与本院欠费患者采取同样限制措施。各公立医疗机构应及时准确上传欠费人员相关数据，保障“先诊疗后付费”工作有序进行。探索建立患者欠费追偿机制，最大限度减少患者欠费带来的不良影响。</w:t>
      </w:r>
    </w:p>
    <w:p w:rsidR="007D0DAF" w:rsidRDefault="00445FA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强化流程再造和系统改造。各公立医疗机构要全面梳理再造本机构门诊预约挂号、现场取号、候诊、诊室诊察、取药、检查检验预约、</w:t>
      </w:r>
      <w:r>
        <w:rPr>
          <w:rFonts w:ascii="宋体" w:eastAsia="宋体" w:hAnsi="宋体" w:cs="宋体" w:hint="eastAsia"/>
          <w:sz w:val="24"/>
          <w:szCs w:val="24"/>
        </w:rPr>
        <w:t>费用结算等流程，推进诊疗服务院内相关信息系统改造，实现患者便利就医结算。在患者完成所有诊疗服务后，对于未及时结算费用的，通过</w:t>
      </w:r>
      <w:proofErr w:type="gramStart"/>
      <w:r>
        <w:rPr>
          <w:rFonts w:ascii="宋体" w:eastAsia="宋体" w:hAnsi="宋体" w:cs="宋体" w:hint="eastAsia"/>
          <w:sz w:val="24"/>
          <w:szCs w:val="24"/>
        </w:rPr>
        <w:t>微信公众号</w:t>
      </w:r>
      <w:proofErr w:type="gramEnd"/>
      <w:r>
        <w:rPr>
          <w:rFonts w:ascii="宋体" w:eastAsia="宋体" w:hAnsi="宋体" w:cs="宋体" w:hint="eastAsia"/>
          <w:sz w:val="24"/>
          <w:szCs w:val="24"/>
        </w:rPr>
        <w:t>、短信等渠道提醒患者及时结清医疗费用，避免影响后续就医</w:t>
      </w:r>
    </w:p>
    <w:p w:rsidR="007D0DAF" w:rsidRDefault="00445FA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探索信用就医模式。鼓励医疗机构与金融机构合作，充分利用社会信用体系，根据个人信用为就医人员提供就医专用额度、</w:t>
      </w:r>
      <w:proofErr w:type="gramStart"/>
      <w:r>
        <w:rPr>
          <w:rFonts w:ascii="宋体" w:eastAsia="宋体" w:hAnsi="宋体" w:cs="宋体" w:hint="eastAsia"/>
          <w:sz w:val="24"/>
          <w:szCs w:val="24"/>
        </w:rPr>
        <w:t>免现场</w:t>
      </w:r>
      <w:proofErr w:type="gramEnd"/>
      <w:r>
        <w:rPr>
          <w:rFonts w:ascii="宋体" w:eastAsia="宋体" w:hAnsi="宋体" w:cs="宋体" w:hint="eastAsia"/>
          <w:sz w:val="24"/>
          <w:szCs w:val="24"/>
        </w:rPr>
        <w:t>结算便利等信用就医服务。</w:t>
      </w:r>
    </w:p>
    <w:p w:rsidR="007D0DAF" w:rsidRDefault="00445FA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二</w:t>
      </w:r>
      <w:r>
        <w:rPr>
          <w:rFonts w:ascii="宋体" w:eastAsia="宋体" w:hAnsi="宋体" w:cs="宋体" w:hint="eastAsia"/>
          <w:sz w:val="24"/>
          <w:szCs w:val="24"/>
        </w:rPr>
        <w:t>)</w:t>
      </w:r>
      <w:r>
        <w:rPr>
          <w:rFonts w:ascii="宋体" w:eastAsia="宋体" w:hAnsi="宋体" w:cs="宋体" w:hint="eastAsia"/>
          <w:sz w:val="24"/>
          <w:szCs w:val="24"/>
        </w:rPr>
        <w:t>开展住院“先诊疗后付费”推进实施治疗及收费流程再造和相关信息系统改造，围绕“结算便捷”，建立费用“一单清”机制，实现患者入院时无需预存预交金。各县域</w:t>
      </w:r>
      <w:proofErr w:type="gramStart"/>
      <w:r>
        <w:rPr>
          <w:rFonts w:ascii="宋体" w:eastAsia="宋体" w:hAnsi="宋体" w:cs="宋体" w:hint="eastAsia"/>
          <w:sz w:val="24"/>
          <w:szCs w:val="24"/>
        </w:rPr>
        <w:t>医</w:t>
      </w:r>
      <w:proofErr w:type="gramEnd"/>
      <w:r>
        <w:rPr>
          <w:rFonts w:ascii="宋体" w:eastAsia="宋体" w:hAnsi="宋体" w:cs="宋体" w:hint="eastAsia"/>
          <w:sz w:val="24"/>
          <w:szCs w:val="24"/>
        </w:rPr>
        <w:t>共体根据入院后疾病诊断</w:t>
      </w:r>
      <w:r>
        <w:rPr>
          <w:rFonts w:ascii="宋体" w:eastAsia="宋体" w:hAnsi="宋体" w:cs="宋体" w:hint="eastAsia"/>
          <w:sz w:val="24"/>
          <w:szCs w:val="24"/>
        </w:rPr>
        <w:t>、治疗方式结算类型、</w:t>
      </w:r>
      <w:proofErr w:type="gramStart"/>
      <w:r>
        <w:rPr>
          <w:rFonts w:ascii="宋体" w:eastAsia="宋体" w:hAnsi="宋体" w:cs="宋体" w:hint="eastAsia"/>
          <w:sz w:val="24"/>
          <w:szCs w:val="24"/>
        </w:rPr>
        <w:t>医</w:t>
      </w:r>
      <w:proofErr w:type="gramEnd"/>
      <w:r>
        <w:rPr>
          <w:rFonts w:ascii="宋体" w:eastAsia="宋体" w:hAnsi="宋体" w:cs="宋体" w:hint="eastAsia"/>
          <w:sz w:val="24"/>
          <w:szCs w:val="24"/>
        </w:rPr>
        <w:t>保政策等预估，分阶段缴纳个人承担的医疗费用出院时即时结算，扣除</w:t>
      </w:r>
      <w:proofErr w:type="gramStart"/>
      <w:r>
        <w:rPr>
          <w:rFonts w:ascii="宋体" w:eastAsia="宋体" w:hAnsi="宋体" w:cs="宋体" w:hint="eastAsia"/>
          <w:sz w:val="24"/>
          <w:szCs w:val="24"/>
        </w:rPr>
        <w:t>医</w:t>
      </w:r>
      <w:proofErr w:type="gramEnd"/>
      <w:r>
        <w:rPr>
          <w:rFonts w:ascii="宋体" w:eastAsia="宋体" w:hAnsi="宋体" w:cs="宋体" w:hint="eastAsia"/>
          <w:sz w:val="24"/>
          <w:szCs w:val="24"/>
        </w:rPr>
        <w:t>保报销金额的个人自付费用由患者即时结清。</w:t>
      </w:r>
    </w:p>
    <w:p w:rsidR="007D0DAF" w:rsidRDefault="00445FA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三</w:t>
      </w:r>
      <w:r>
        <w:rPr>
          <w:rFonts w:ascii="宋体" w:eastAsia="宋体" w:hAnsi="宋体" w:cs="宋体" w:hint="eastAsia"/>
          <w:sz w:val="24"/>
          <w:szCs w:val="24"/>
        </w:rPr>
        <w:t>)</w:t>
      </w:r>
      <w:r>
        <w:rPr>
          <w:rFonts w:ascii="宋体" w:eastAsia="宋体" w:hAnsi="宋体" w:cs="宋体" w:hint="eastAsia"/>
          <w:sz w:val="24"/>
          <w:szCs w:val="24"/>
        </w:rPr>
        <w:t>推进</w:t>
      </w:r>
      <w:proofErr w:type="gramStart"/>
      <w:r>
        <w:rPr>
          <w:rFonts w:ascii="宋体" w:eastAsia="宋体" w:hAnsi="宋体" w:cs="宋体" w:hint="eastAsia"/>
          <w:sz w:val="24"/>
          <w:szCs w:val="24"/>
        </w:rPr>
        <w:t>医</w:t>
      </w:r>
      <w:proofErr w:type="gramEnd"/>
      <w:r>
        <w:rPr>
          <w:rFonts w:ascii="宋体" w:eastAsia="宋体" w:hAnsi="宋体" w:cs="宋体" w:hint="eastAsia"/>
          <w:sz w:val="24"/>
          <w:szCs w:val="24"/>
        </w:rPr>
        <w:t>保便民就医新模式</w:t>
      </w:r>
    </w:p>
    <w:p w:rsidR="007D0DAF" w:rsidRDefault="00445FA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鼓励定点医疗机构接入</w:t>
      </w:r>
      <w:proofErr w:type="gramStart"/>
      <w:r>
        <w:rPr>
          <w:rFonts w:ascii="宋体" w:eastAsia="宋体" w:hAnsi="宋体" w:cs="宋体" w:hint="eastAsia"/>
          <w:sz w:val="24"/>
          <w:szCs w:val="24"/>
        </w:rPr>
        <w:t>医保电子</w:t>
      </w:r>
      <w:proofErr w:type="gramEnd"/>
      <w:r>
        <w:rPr>
          <w:rFonts w:ascii="宋体" w:eastAsia="宋体" w:hAnsi="宋体" w:cs="宋体" w:hint="eastAsia"/>
          <w:sz w:val="24"/>
          <w:szCs w:val="24"/>
        </w:rPr>
        <w:t>凭证身份授权系统，在信息系统故障或停机情况下能实时识别参保人身份，</w:t>
      </w:r>
      <w:proofErr w:type="gramStart"/>
      <w:r>
        <w:rPr>
          <w:rFonts w:ascii="宋体" w:eastAsia="宋体" w:hAnsi="宋体" w:cs="宋体" w:hint="eastAsia"/>
          <w:sz w:val="24"/>
          <w:szCs w:val="24"/>
        </w:rPr>
        <w:t>医</w:t>
      </w:r>
      <w:proofErr w:type="gramEnd"/>
      <w:r>
        <w:rPr>
          <w:rFonts w:ascii="宋体" w:eastAsia="宋体" w:hAnsi="宋体" w:cs="宋体" w:hint="eastAsia"/>
          <w:sz w:val="24"/>
          <w:szCs w:val="24"/>
        </w:rPr>
        <w:t>保信息系统恢复正常后自动结算。鼓励定点医疗机构在参保人就诊前通过接口及时获取个人账户</w:t>
      </w:r>
      <w:r>
        <w:rPr>
          <w:rFonts w:ascii="宋体" w:eastAsia="宋体" w:hAnsi="宋体" w:cs="宋体" w:hint="eastAsia"/>
          <w:sz w:val="24"/>
          <w:szCs w:val="24"/>
        </w:rPr>
        <w:t>(</w:t>
      </w:r>
      <w:r>
        <w:rPr>
          <w:rFonts w:ascii="宋体" w:eastAsia="宋体" w:hAnsi="宋体" w:cs="宋体" w:hint="eastAsia"/>
          <w:sz w:val="24"/>
          <w:szCs w:val="24"/>
        </w:rPr>
        <w:t>共济账户</w:t>
      </w:r>
      <w:r>
        <w:rPr>
          <w:rFonts w:ascii="宋体" w:eastAsia="宋体" w:hAnsi="宋体" w:cs="宋体" w:hint="eastAsia"/>
          <w:sz w:val="24"/>
          <w:szCs w:val="24"/>
        </w:rPr>
        <w:t>)</w:t>
      </w:r>
      <w:r>
        <w:rPr>
          <w:rFonts w:ascii="宋体" w:eastAsia="宋体" w:hAnsi="宋体" w:cs="宋体" w:hint="eastAsia"/>
          <w:sz w:val="24"/>
          <w:szCs w:val="24"/>
        </w:rPr>
        <w:t>余额，在参保人住院期间，定点医疗机构应及时上</w:t>
      </w:r>
      <w:proofErr w:type="gramStart"/>
      <w:r>
        <w:rPr>
          <w:rFonts w:ascii="宋体" w:eastAsia="宋体" w:hAnsi="宋体" w:cs="宋体" w:hint="eastAsia"/>
          <w:sz w:val="24"/>
          <w:szCs w:val="24"/>
        </w:rPr>
        <w:t>传费用</w:t>
      </w:r>
      <w:proofErr w:type="gramEnd"/>
      <w:r>
        <w:rPr>
          <w:rFonts w:ascii="宋体" w:eastAsia="宋体" w:hAnsi="宋体" w:cs="宋体" w:hint="eastAsia"/>
          <w:sz w:val="24"/>
          <w:szCs w:val="24"/>
        </w:rPr>
        <w:t>明细进行预结算或即时结算，降低欠费风险。</w:t>
      </w:r>
    </w:p>
    <w:p w:rsidR="007D0DAF" w:rsidRDefault="007D0DAF"/>
    <w:sectPr w:rsidR="007D0DAF" w:rsidSect="007D0D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FA7" w:rsidRDefault="00445FA7" w:rsidP="00445FA7">
      <w:r>
        <w:separator/>
      </w:r>
    </w:p>
  </w:endnote>
  <w:endnote w:type="continuationSeparator" w:id="1">
    <w:p w:rsidR="00445FA7" w:rsidRDefault="00445FA7" w:rsidP="00445F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default"/>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FA7" w:rsidRDefault="00445FA7" w:rsidP="00445FA7">
      <w:r>
        <w:separator/>
      </w:r>
    </w:p>
  </w:footnote>
  <w:footnote w:type="continuationSeparator" w:id="1">
    <w:p w:rsidR="00445FA7" w:rsidRDefault="00445FA7" w:rsidP="00445F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A4ODM4Y2RlNjFkNTY3Yzk5MWY1YWQwYWEwNGRhZjcifQ=="/>
  </w:docVars>
  <w:rsids>
    <w:rsidRoot w:val="00B10B84"/>
    <w:rsid w:val="00155AF0"/>
    <w:rsid w:val="00180E4A"/>
    <w:rsid w:val="001F1563"/>
    <w:rsid w:val="00224CB1"/>
    <w:rsid w:val="0026477D"/>
    <w:rsid w:val="00346F83"/>
    <w:rsid w:val="003838EF"/>
    <w:rsid w:val="00445FA7"/>
    <w:rsid w:val="00472CC4"/>
    <w:rsid w:val="004831CD"/>
    <w:rsid w:val="005034D2"/>
    <w:rsid w:val="005B25D4"/>
    <w:rsid w:val="00644529"/>
    <w:rsid w:val="007D0DAF"/>
    <w:rsid w:val="00891B3D"/>
    <w:rsid w:val="00A248E6"/>
    <w:rsid w:val="00A64C85"/>
    <w:rsid w:val="00A85725"/>
    <w:rsid w:val="00A92E18"/>
    <w:rsid w:val="00B10B84"/>
    <w:rsid w:val="00B1345A"/>
    <w:rsid w:val="00B747B4"/>
    <w:rsid w:val="00BD4339"/>
    <w:rsid w:val="00C037B9"/>
    <w:rsid w:val="00C05BC5"/>
    <w:rsid w:val="00C358C1"/>
    <w:rsid w:val="00DA64DC"/>
    <w:rsid w:val="00E0065F"/>
    <w:rsid w:val="00E502D6"/>
    <w:rsid w:val="00EA519C"/>
    <w:rsid w:val="00F45BBE"/>
    <w:rsid w:val="01C26E13"/>
    <w:rsid w:val="07E15DE6"/>
    <w:rsid w:val="131429CF"/>
    <w:rsid w:val="250942E5"/>
    <w:rsid w:val="2BC92BFD"/>
    <w:rsid w:val="2F127BA7"/>
    <w:rsid w:val="3D6306A4"/>
    <w:rsid w:val="424C7A58"/>
    <w:rsid w:val="577450FE"/>
    <w:rsid w:val="62677DAD"/>
    <w:rsid w:val="7253367E"/>
    <w:rsid w:val="792F71B0"/>
    <w:rsid w:val="7C9704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D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D0DA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D0DAF"/>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rsid w:val="007D0DAF"/>
    <w:pPr>
      <w:spacing w:before="240" w:after="60"/>
      <w:jc w:val="center"/>
      <w:outlineLvl w:val="0"/>
    </w:pPr>
    <w:rPr>
      <w:rFonts w:asciiTheme="majorHAnsi" w:eastAsia="宋体" w:hAnsiTheme="majorHAnsi" w:cstheme="majorBidi"/>
      <w:b/>
      <w:bCs/>
      <w:sz w:val="32"/>
      <w:szCs w:val="32"/>
    </w:rPr>
  </w:style>
  <w:style w:type="table" w:styleId="a6">
    <w:name w:val="Table Grid"/>
    <w:basedOn w:val="a1"/>
    <w:uiPriority w:val="39"/>
    <w:qFormat/>
    <w:rsid w:val="007D0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7D0DAF"/>
    <w:rPr>
      <w:sz w:val="18"/>
      <w:szCs w:val="18"/>
    </w:rPr>
  </w:style>
  <w:style w:type="character" w:customStyle="1" w:styleId="Char">
    <w:name w:val="页脚 Char"/>
    <w:basedOn w:val="a0"/>
    <w:link w:val="a3"/>
    <w:uiPriority w:val="99"/>
    <w:qFormat/>
    <w:rsid w:val="007D0DAF"/>
    <w:rPr>
      <w:sz w:val="18"/>
      <w:szCs w:val="18"/>
    </w:rPr>
  </w:style>
  <w:style w:type="paragraph" w:customStyle="1" w:styleId="null3">
    <w:name w:val="null3"/>
    <w:hidden/>
    <w:qFormat/>
    <w:rsid w:val="007D0DAF"/>
    <w:rPr>
      <w:rFonts w:ascii="等线" w:eastAsia="等线" w:hAnsi="等线" w:cs="Times New Roman" w:hint="eastAsia"/>
    </w:rPr>
  </w:style>
  <w:style w:type="character" w:customStyle="1" w:styleId="Char1">
    <w:name w:val="标题 Char"/>
    <w:basedOn w:val="a0"/>
    <w:link w:val="a5"/>
    <w:uiPriority w:val="10"/>
    <w:qFormat/>
    <w:rsid w:val="007D0DAF"/>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办公室</cp:lastModifiedBy>
  <cp:revision>2</cp:revision>
  <dcterms:created xsi:type="dcterms:W3CDTF">2025-03-17T08:09:00Z</dcterms:created>
  <dcterms:modified xsi:type="dcterms:W3CDTF">2025-03-17T08:09:00Z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F8AA6F1B345E41CCA5F410D3AE7CAF00_12</vt:lpwstr>
  </property>
  <property fmtid="{D5CDD505-2E9C-101B-9397-08002B2CF9AE}" pid="4" name="KSOTemplateDocerSaveRecord">
    <vt:lpwstr>eyJoZGlkIjoiMzA4ODM4Y2RlNjFkNTY3Yzk5MWY1YWQwYWEwNGRhZjcifQ==</vt:lpwstr>
  </property>
</Properties>
</file>